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DA" w:rsidRDefault="00583DDA" w:rsidP="00592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3</w:t>
      </w:r>
    </w:p>
    <w:p w:rsidR="00592E8C" w:rsidRDefault="002D4634" w:rsidP="00592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92E8C">
        <w:rPr>
          <w:rFonts w:ascii="Times New Roman" w:eastAsia="Times New Roman" w:hAnsi="Times New Roman" w:cs="Times New Roman"/>
          <w:b/>
          <w:bCs/>
        </w:rPr>
        <w:t>CETOACIDOSIS DIABÉTICA, CUANDO EL METABOLISMO AFECTA LA INMUNIDAD. PRESENTACIÓN DE UN CASO CLÍNICO Y BREVE REVISIÓN</w:t>
      </w:r>
    </w:p>
    <w:p w:rsidR="00592E8C" w:rsidRDefault="002D4634" w:rsidP="00592E8C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592E8C">
        <w:rPr>
          <w:rFonts w:ascii="Times New Roman" w:eastAsia="Times New Roman" w:hAnsi="Times New Roman" w:cs="Times New Roman"/>
        </w:rPr>
        <w:t>C</w:t>
      </w:r>
      <w:r w:rsidR="00592E8C">
        <w:rPr>
          <w:rFonts w:ascii="Times New Roman" w:eastAsia="Times New Roman" w:hAnsi="Times New Roman" w:cs="Times New Roman"/>
        </w:rPr>
        <w:t>amila Hernández Soto</w:t>
      </w:r>
      <w:r w:rsidRPr="00592E8C">
        <w:rPr>
          <w:rFonts w:ascii="Times New Roman" w:eastAsia="Times New Roman" w:hAnsi="Times New Roman" w:cs="Times New Roman"/>
          <w:vertAlign w:val="superscript"/>
        </w:rPr>
        <w:t>1</w:t>
      </w:r>
      <w:r w:rsidRPr="00592E8C">
        <w:rPr>
          <w:rFonts w:ascii="Times New Roman" w:eastAsia="Times New Roman" w:hAnsi="Times New Roman" w:cs="Times New Roman"/>
        </w:rPr>
        <w:t xml:space="preserve">, </w:t>
      </w:r>
      <w:r w:rsidR="00592E8C" w:rsidRPr="00592E8C">
        <w:rPr>
          <w:rFonts w:ascii="Times New Roman" w:eastAsia="Times New Roman" w:hAnsi="Times New Roman" w:cs="Times New Roman"/>
        </w:rPr>
        <w:t>S</w:t>
      </w:r>
      <w:r w:rsidR="00592E8C">
        <w:rPr>
          <w:rFonts w:ascii="Times New Roman" w:eastAsia="Times New Roman" w:hAnsi="Times New Roman" w:cs="Times New Roman"/>
        </w:rPr>
        <w:t>ebastián Cárcamo Maripe</w:t>
      </w:r>
      <w:r w:rsidR="00592E8C">
        <w:rPr>
          <w:rFonts w:ascii="Times New Roman" w:eastAsia="Times New Roman" w:hAnsi="Times New Roman" w:cs="Times New Roman"/>
          <w:vertAlign w:val="superscript"/>
        </w:rPr>
        <w:t>1</w:t>
      </w:r>
      <w:r w:rsidRPr="00592E8C">
        <w:rPr>
          <w:rFonts w:ascii="Times New Roman" w:eastAsia="Times New Roman" w:hAnsi="Times New Roman" w:cs="Times New Roman"/>
        </w:rPr>
        <w:t>, B</w:t>
      </w:r>
      <w:r w:rsidR="00592E8C">
        <w:rPr>
          <w:rFonts w:ascii="Times New Roman" w:eastAsia="Times New Roman" w:hAnsi="Times New Roman" w:cs="Times New Roman"/>
        </w:rPr>
        <w:t>runo Grassi Corrales</w:t>
      </w:r>
      <w:r w:rsidRPr="00592E8C">
        <w:rPr>
          <w:rFonts w:ascii="Times New Roman" w:eastAsia="Times New Roman" w:hAnsi="Times New Roman" w:cs="Times New Roman"/>
          <w:vertAlign w:val="superscript"/>
        </w:rPr>
        <w:t>1</w:t>
      </w:r>
    </w:p>
    <w:p w:rsidR="00592E8C" w:rsidRDefault="002D4634" w:rsidP="00592E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92E8C">
        <w:rPr>
          <w:rFonts w:ascii="Times New Roman" w:eastAsia="Times New Roman" w:hAnsi="Times New Roman" w:cs="Times New Roman"/>
          <w:vertAlign w:val="superscript"/>
        </w:rPr>
        <w:t>1</w:t>
      </w:r>
      <w:r w:rsidRPr="00592E8C">
        <w:rPr>
          <w:rFonts w:ascii="Times New Roman" w:eastAsia="Times New Roman" w:hAnsi="Times New Roman" w:cs="Times New Roman"/>
        </w:rPr>
        <w:t xml:space="preserve">Hospital Clínico </w:t>
      </w:r>
      <w:r w:rsidR="00592E8C">
        <w:rPr>
          <w:rFonts w:ascii="Times New Roman" w:eastAsia="Times New Roman" w:hAnsi="Times New Roman" w:cs="Times New Roman"/>
        </w:rPr>
        <w:t xml:space="preserve">Pontificia </w:t>
      </w:r>
      <w:r w:rsidRPr="00592E8C">
        <w:rPr>
          <w:rFonts w:ascii="Times New Roman" w:eastAsia="Times New Roman" w:hAnsi="Times New Roman" w:cs="Times New Roman"/>
        </w:rPr>
        <w:t xml:space="preserve">Universidad </w:t>
      </w:r>
      <w:r w:rsidR="00592E8C" w:rsidRPr="00592E8C">
        <w:rPr>
          <w:rFonts w:ascii="Times New Roman" w:eastAsia="Times New Roman" w:hAnsi="Times New Roman" w:cs="Times New Roman"/>
        </w:rPr>
        <w:t>Católica</w:t>
      </w:r>
      <w:r w:rsidR="00592E8C">
        <w:rPr>
          <w:rFonts w:ascii="Times New Roman" w:eastAsia="Times New Roman" w:hAnsi="Times New Roman" w:cs="Times New Roman"/>
        </w:rPr>
        <w:t xml:space="preserve"> de Chile</w:t>
      </w:r>
    </w:p>
    <w:p w:rsidR="00152425" w:rsidRPr="00592E8C" w:rsidRDefault="002D4634" w:rsidP="00592E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92E8C">
        <w:rPr>
          <w:rFonts w:ascii="Times New Roman" w:eastAsia="Times New Roman" w:hAnsi="Times New Roman" w:cs="Times New Roman"/>
          <w:b/>
          <w:bCs/>
        </w:rPr>
        <w:t xml:space="preserve">Contenido: </w:t>
      </w:r>
    </w:p>
    <w:p w:rsidR="00152425" w:rsidRPr="00592E8C" w:rsidRDefault="002D4634" w:rsidP="00592E8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92E8C">
        <w:rPr>
          <w:sz w:val="22"/>
          <w:szCs w:val="22"/>
        </w:rPr>
        <w:t xml:space="preserve">Se reporta el caso de un hombre de 54 años con antecedentes de Diabetes mellitus, diagnosticada como tipo 2, </w:t>
      </w:r>
      <w:proofErr w:type="spellStart"/>
      <w:r w:rsidRPr="00592E8C">
        <w:rPr>
          <w:sz w:val="22"/>
          <w:szCs w:val="22"/>
        </w:rPr>
        <w:t>insulinorequiriente</w:t>
      </w:r>
      <w:proofErr w:type="spellEnd"/>
      <w:r w:rsidRPr="00592E8C">
        <w:rPr>
          <w:sz w:val="22"/>
          <w:szCs w:val="22"/>
        </w:rPr>
        <w:t xml:space="preserve"> con mal control, que ingresa al servicio de urgencia por sopor, compromiso respiratorio, encontrándose inestable </w:t>
      </w:r>
      <w:proofErr w:type="spellStart"/>
      <w:r w:rsidRPr="00592E8C">
        <w:rPr>
          <w:sz w:val="22"/>
          <w:szCs w:val="22"/>
        </w:rPr>
        <w:t>hemodinámicamente</w:t>
      </w:r>
      <w:proofErr w:type="spellEnd"/>
      <w:r w:rsidRPr="00592E8C">
        <w:rPr>
          <w:sz w:val="22"/>
          <w:szCs w:val="22"/>
        </w:rPr>
        <w:t xml:space="preserve">, </w:t>
      </w:r>
      <w:proofErr w:type="spellStart"/>
      <w:r w:rsidRPr="00592E8C">
        <w:rPr>
          <w:sz w:val="22"/>
          <w:szCs w:val="22"/>
        </w:rPr>
        <w:t>Glucometría</w:t>
      </w:r>
      <w:proofErr w:type="spellEnd"/>
      <w:r w:rsidRPr="00592E8C">
        <w:rPr>
          <w:sz w:val="22"/>
          <w:szCs w:val="22"/>
        </w:rPr>
        <w:t xml:space="preserve"> capilar “Hi”, cetonemia positiva y acidosis metabólica con pH 6,7; bicarbonato 3,0. Se diagnostica Cetoacidosis Diabética (CAD) y se maneja con </w:t>
      </w:r>
      <w:proofErr w:type="spellStart"/>
      <w:r w:rsidRPr="00592E8C">
        <w:rPr>
          <w:sz w:val="22"/>
          <w:szCs w:val="22"/>
        </w:rPr>
        <w:t>volemización</w:t>
      </w:r>
      <w:proofErr w:type="spellEnd"/>
      <w:r w:rsidRPr="00592E8C">
        <w:rPr>
          <w:sz w:val="22"/>
          <w:szCs w:val="22"/>
        </w:rPr>
        <w:t xml:space="preserve">, infusión continua de insulina y bicarbonato. Dentro del estudio de foco destacan parámetros inflamatorios elevados, Scanner de cerebro con ocupación de senos maxilares, esfenoidales y etmoidales y Resonancia magnética con compromiso de grasa </w:t>
      </w:r>
      <w:proofErr w:type="spellStart"/>
      <w:r w:rsidRPr="00592E8C">
        <w:rPr>
          <w:sz w:val="22"/>
          <w:szCs w:val="22"/>
        </w:rPr>
        <w:t>periorbitaria</w:t>
      </w:r>
      <w:proofErr w:type="spellEnd"/>
      <w:r w:rsidRPr="00592E8C">
        <w:rPr>
          <w:sz w:val="22"/>
          <w:szCs w:val="22"/>
        </w:rPr>
        <w:t xml:space="preserve">, sin lesiones cerebrales. Requiere drogas vasoactivas, ventilación mecánica invasiva y cobertura antibiótica de amplio espectro. Por mala evolución respiratoria, se realiza Scanner de tórax con hallazgo de múltiples nódulos pulmonares de aspecto </w:t>
      </w:r>
      <w:proofErr w:type="spellStart"/>
      <w:r w:rsidRPr="00592E8C">
        <w:rPr>
          <w:sz w:val="22"/>
          <w:szCs w:val="22"/>
        </w:rPr>
        <w:t>micótico</w:t>
      </w:r>
      <w:proofErr w:type="spellEnd"/>
      <w:r w:rsidRPr="00592E8C">
        <w:rPr>
          <w:sz w:val="22"/>
          <w:szCs w:val="22"/>
        </w:rPr>
        <w:t xml:space="preserve"> con </w:t>
      </w:r>
      <w:proofErr w:type="spellStart"/>
      <w:r w:rsidRPr="00592E8C">
        <w:rPr>
          <w:sz w:val="22"/>
          <w:szCs w:val="22"/>
        </w:rPr>
        <w:t>Fibrobroncoscopia</w:t>
      </w:r>
      <w:proofErr w:type="spellEnd"/>
      <w:r w:rsidRPr="00592E8C">
        <w:rPr>
          <w:sz w:val="22"/>
          <w:szCs w:val="22"/>
        </w:rPr>
        <w:t xml:space="preserve"> con lesiones de tipo fúngica invasiva, con </w:t>
      </w:r>
      <w:proofErr w:type="spellStart"/>
      <w:r w:rsidRPr="00592E8C">
        <w:rPr>
          <w:sz w:val="22"/>
          <w:szCs w:val="22"/>
        </w:rPr>
        <w:t>galactomanano</w:t>
      </w:r>
      <w:proofErr w:type="spellEnd"/>
      <w:r w:rsidRPr="00592E8C">
        <w:rPr>
          <w:sz w:val="22"/>
          <w:szCs w:val="22"/>
        </w:rPr>
        <w:t xml:space="preserve"> elevado, iniciando </w:t>
      </w:r>
      <w:proofErr w:type="spellStart"/>
      <w:r w:rsidRPr="00592E8C">
        <w:rPr>
          <w:sz w:val="22"/>
          <w:szCs w:val="22"/>
        </w:rPr>
        <w:t>Anfotericina</w:t>
      </w:r>
      <w:proofErr w:type="spellEnd"/>
      <w:r w:rsidRPr="00592E8C">
        <w:rPr>
          <w:sz w:val="22"/>
          <w:szCs w:val="22"/>
        </w:rPr>
        <w:t xml:space="preserve">. Destaca además cultivo aeróbico bronquial positivo para </w:t>
      </w:r>
      <w:r w:rsidRPr="00592E8C">
        <w:rPr>
          <w:rStyle w:val="nfasis"/>
          <w:sz w:val="22"/>
          <w:szCs w:val="22"/>
        </w:rPr>
        <w:t xml:space="preserve">Aspergillus </w:t>
      </w:r>
      <w:proofErr w:type="spellStart"/>
      <w:r w:rsidRPr="00592E8C">
        <w:rPr>
          <w:rStyle w:val="nfasis"/>
          <w:sz w:val="22"/>
          <w:szCs w:val="22"/>
        </w:rPr>
        <w:t>niger</w:t>
      </w:r>
      <w:proofErr w:type="spellEnd"/>
      <w:r w:rsidRPr="00592E8C">
        <w:rPr>
          <w:sz w:val="22"/>
          <w:szCs w:val="22"/>
        </w:rPr>
        <w:t xml:space="preserve"> junto a </w:t>
      </w:r>
      <w:proofErr w:type="spellStart"/>
      <w:r w:rsidRPr="00592E8C">
        <w:rPr>
          <w:sz w:val="22"/>
          <w:szCs w:val="22"/>
        </w:rPr>
        <w:t>calcoflúor</w:t>
      </w:r>
      <w:proofErr w:type="spellEnd"/>
      <w:r w:rsidRPr="00592E8C">
        <w:rPr>
          <w:sz w:val="22"/>
          <w:szCs w:val="22"/>
        </w:rPr>
        <w:t xml:space="preserve">, cultivo nasal y biopsia de cornetes nasales positivas para </w:t>
      </w:r>
      <w:proofErr w:type="spellStart"/>
      <w:r w:rsidRPr="00592E8C">
        <w:rPr>
          <w:rStyle w:val="nfasis"/>
          <w:sz w:val="22"/>
          <w:szCs w:val="22"/>
        </w:rPr>
        <w:t>Mucorspp</w:t>
      </w:r>
      <w:proofErr w:type="spellEnd"/>
      <w:r w:rsidRPr="00592E8C">
        <w:rPr>
          <w:sz w:val="22"/>
          <w:szCs w:val="22"/>
        </w:rPr>
        <w:t xml:space="preserve"> y </w:t>
      </w:r>
      <w:proofErr w:type="spellStart"/>
      <w:r w:rsidRPr="00592E8C">
        <w:rPr>
          <w:rStyle w:val="nfasis"/>
          <w:sz w:val="22"/>
          <w:szCs w:val="22"/>
        </w:rPr>
        <w:t>Candidaspp</w:t>
      </w:r>
      <w:proofErr w:type="spellEnd"/>
      <w:r w:rsidRPr="00592E8C">
        <w:rPr>
          <w:sz w:val="22"/>
          <w:szCs w:val="22"/>
        </w:rPr>
        <w:t>.</w:t>
      </w:r>
    </w:p>
    <w:p w:rsidR="00152425" w:rsidRPr="00592E8C" w:rsidRDefault="002D4634" w:rsidP="00592E8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92E8C">
        <w:rPr>
          <w:sz w:val="22"/>
          <w:szCs w:val="22"/>
        </w:rPr>
        <w:t xml:space="preserve">Se maneja con drenaje quirúrgico asociado a terapia </w:t>
      </w:r>
      <w:proofErr w:type="spellStart"/>
      <w:r w:rsidRPr="00592E8C">
        <w:rPr>
          <w:sz w:val="22"/>
          <w:szCs w:val="22"/>
        </w:rPr>
        <w:t>antifungicabiasociada</w:t>
      </w:r>
      <w:proofErr w:type="spellEnd"/>
      <w:r w:rsidRPr="00592E8C">
        <w:rPr>
          <w:sz w:val="22"/>
          <w:szCs w:val="22"/>
        </w:rPr>
        <w:t xml:space="preserve"> con </w:t>
      </w:r>
      <w:proofErr w:type="spellStart"/>
      <w:r w:rsidRPr="00592E8C">
        <w:rPr>
          <w:sz w:val="22"/>
          <w:szCs w:val="22"/>
        </w:rPr>
        <w:t>Anfotericina</w:t>
      </w:r>
      <w:proofErr w:type="spellEnd"/>
      <w:r w:rsidRPr="00592E8C">
        <w:rPr>
          <w:sz w:val="22"/>
          <w:szCs w:val="22"/>
        </w:rPr>
        <w:t xml:space="preserve"> y </w:t>
      </w:r>
      <w:proofErr w:type="spellStart"/>
      <w:r w:rsidRPr="00592E8C">
        <w:rPr>
          <w:sz w:val="22"/>
          <w:szCs w:val="22"/>
        </w:rPr>
        <w:t>Voriconazol</w:t>
      </w:r>
      <w:proofErr w:type="spellEnd"/>
      <w:r w:rsidRPr="00592E8C">
        <w:rPr>
          <w:sz w:val="22"/>
          <w:szCs w:val="22"/>
        </w:rPr>
        <w:t xml:space="preserve"> y manejo agresivo de la cetoacidosis, con evolución clínica favorable.</w:t>
      </w:r>
    </w:p>
    <w:p w:rsidR="00152425" w:rsidRPr="00592E8C" w:rsidRDefault="002D4634" w:rsidP="00592E8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92E8C">
        <w:rPr>
          <w:sz w:val="22"/>
          <w:szCs w:val="22"/>
        </w:rPr>
        <w:t xml:space="preserve">La CAD es una complicación grave y con una incidencia de 0.48 en 1.000 en pacientes diabéticos tipo 2. En casos de cetoacidosis severa, medida según pH, ocurren procesos de disfunción </w:t>
      </w:r>
      <w:proofErr w:type="spellStart"/>
      <w:r w:rsidRPr="00592E8C">
        <w:rPr>
          <w:sz w:val="22"/>
          <w:szCs w:val="22"/>
        </w:rPr>
        <w:t>neutrofílica</w:t>
      </w:r>
      <w:proofErr w:type="spellEnd"/>
      <w:r w:rsidRPr="00592E8C">
        <w:rPr>
          <w:sz w:val="22"/>
          <w:szCs w:val="22"/>
        </w:rPr>
        <w:t xml:space="preserve"> que genera un estado de inmunosupresión, precipitando la aparición de infecciones típicas de pacientes </w:t>
      </w:r>
      <w:proofErr w:type="spellStart"/>
      <w:r w:rsidRPr="00592E8C">
        <w:rPr>
          <w:sz w:val="22"/>
          <w:szCs w:val="22"/>
        </w:rPr>
        <w:t>inmunosuprimidos</w:t>
      </w:r>
      <w:proofErr w:type="spellEnd"/>
      <w:r w:rsidRPr="00592E8C">
        <w:rPr>
          <w:sz w:val="22"/>
          <w:szCs w:val="22"/>
        </w:rPr>
        <w:t xml:space="preserve">, tales como infecciones fúngicas invasoras. Se describen al menos tres mecanismos fisiopatológicos conocidos: a) defectos en la quimiotaxis de los neutrófilos, disminución de la capacidad de fagocitosis e inhibición en la capacidad de producción de </w:t>
      </w:r>
      <w:proofErr w:type="spellStart"/>
      <w:r w:rsidRPr="00592E8C">
        <w:rPr>
          <w:sz w:val="22"/>
          <w:szCs w:val="22"/>
        </w:rPr>
        <w:t>superóxido</w:t>
      </w:r>
      <w:proofErr w:type="spellEnd"/>
      <w:r w:rsidRPr="00592E8C">
        <w:rPr>
          <w:sz w:val="22"/>
          <w:szCs w:val="22"/>
        </w:rPr>
        <w:t xml:space="preserve">, explicados por estados de hiperglicemia más que por acidosis misma, b) perpetuación de la necrosis tisular y proliferación fúngica por la acidosis mayor aún si existe enfermedad </w:t>
      </w:r>
      <w:proofErr w:type="spellStart"/>
      <w:r w:rsidRPr="00592E8C">
        <w:rPr>
          <w:sz w:val="22"/>
          <w:szCs w:val="22"/>
        </w:rPr>
        <w:t>microvascular</w:t>
      </w:r>
      <w:proofErr w:type="spellEnd"/>
      <w:r w:rsidRPr="00592E8C">
        <w:rPr>
          <w:sz w:val="22"/>
          <w:szCs w:val="22"/>
        </w:rPr>
        <w:t xml:space="preserve"> que compromete la perfusión, generando un ambiente propicio para la invasión fúngica y c) niveles de fierro elevados genera toxicidad directa sobre los </w:t>
      </w:r>
      <w:proofErr w:type="spellStart"/>
      <w:r w:rsidRPr="00592E8C">
        <w:rPr>
          <w:sz w:val="22"/>
          <w:szCs w:val="22"/>
        </w:rPr>
        <w:t>polimorfonucleares</w:t>
      </w:r>
      <w:proofErr w:type="spellEnd"/>
      <w:r w:rsidRPr="00592E8C">
        <w:rPr>
          <w:sz w:val="22"/>
          <w:szCs w:val="22"/>
        </w:rPr>
        <w:t>.</w:t>
      </w:r>
    </w:p>
    <w:p w:rsidR="00152425" w:rsidRPr="00592E8C" w:rsidRDefault="002D4634" w:rsidP="00592E8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92E8C">
        <w:rPr>
          <w:sz w:val="22"/>
          <w:szCs w:val="22"/>
        </w:rPr>
        <w:t xml:space="preserve">Según la literatura, las infecciones fúngicas de senos paranasales son típicamente asociadas a CAD. La incidencia reportada de este tipo de infecciones es aproximadamente 10.5% en pacientes diabéticos tipo 2 con CAD, con una mortalidad del 40%. Dentro de tratamiento, es fundamental lograr buen control metabólico y corregir la deficiencia de insulina, lo que reactivará los mecanismos de producción de </w:t>
      </w:r>
      <w:proofErr w:type="spellStart"/>
      <w:r w:rsidRPr="00592E8C">
        <w:rPr>
          <w:sz w:val="22"/>
          <w:szCs w:val="22"/>
        </w:rPr>
        <w:t>superóxido</w:t>
      </w:r>
      <w:proofErr w:type="spellEnd"/>
      <w:r w:rsidRPr="00592E8C">
        <w:rPr>
          <w:sz w:val="22"/>
          <w:szCs w:val="22"/>
        </w:rPr>
        <w:t xml:space="preserve"> y por consiguiente la mejoría de la capacidad </w:t>
      </w:r>
      <w:proofErr w:type="spellStart"/>
      <w:r w:rsidRPr="00592E8C">
        <w:rPr>
          <w:sz w:val="22"/>
          <w:szCs w:val="22"/>
        </w:rPr>
        <w:t>fagocítica</w:t>
      </w:r>
      <w:proofErr w:type="spellEnd"/>
      <w:r w:rsidRPr="00592E8C">
        <w:rPr>
          <w:sz w:val="22"/>
          <w:szCs w:val="22"/>
        </w:rPr>
        <w:t xml:space="preserve"> de los neutrófilos.</w:t>
      </w:r>
    </w:p>
    <w:p w:rsidR="002D4634" w:rsidRPr="00592E8C" w:rsidRDefault="002D4634" w:rsidP="00592E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92E8C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592E8C">
        <w:rPr>
          <w:rFonts w:ascii="Times New Roman" w:eastAsia="Times New Roman" w:hAnsi="Times New Roman" w:cs="Times New Roman"/>
        </w:rPr>
        <w:t xml:space="preserve">Sin financiamiento </w:t>
      </w:r>
    </w:p>
    <w:sectPr w:rsidR="002D4634" w:rsidRPr="00592E8C" w:rsidSect="00152425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0EF5"/>
    <w:rsid w:val="00152425"/>
    <w:rsid w:val="002D4634"/>
    <w:rsid w:val="00583DDA"/>
    <w:rsid w:val="00592E8C"/>
    <w:rsid w:val="00724A51"/>
    <w:rsid w:val="00B426B2"/>
    <w:rsid w:val="00B50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4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4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524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4</cp:revision>
  <cp:lastPrinted>2018-08-03T19:29:00Z</cp:lastPrinted>
  <dcterms:created xsi:type="dcterms:W3CDTF">2018-08-03T19:29:00Z</dcterms:created>
  <dcterms:modified xsi:type="dcterms:W3CDTF">2018-09-30T04:37:00Z</dcterms:modified>
</cp:coreProperties>
</file>